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Uchwała nr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numer</w:t>
      </w:r>
      <w:r w:rsidDel="00000000" w:rsidR="00000000" w:rsidRPr="00000000">
        <w:rPr>
          <w:b w:val="1"/>
          <w:rtl w:val="0"/>
        </w:rPr>
        <w:t xml:space="preserve">] / [</w:t>
      </w:r>
      <w:r w:rsidDel="00000000" w:rsidR="00000000" w:rsidRPr="00000000">
        <w:rPr>
          <w:b w:val="1"/>
          <w:color w:val="0000ff"/>
          <w:rtl w:val="0"/>
        </w:rPr>
        <w:t xml:space="preserve">rok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Zarządu spółki pod firmą: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nazwa_firmy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spółka z o.o. z siedzibą w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miejscowość_siedziby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(dalej jako: „Spółka”) z dnia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data_uchwały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r. w sprawie ustalenia wysokości wynagrodzenia Prokurenta samoistnego Spółki –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imie_i_nazwisko_wynagradzanego_prokurenta</w:t>
      </w:r>
      <w:r w:rsidDel="00000000" w:rsidR="00000000" w:rsidRPr="00000000">
        <w:rPr>
          <w:b w:val="1"/>
          <w:rtl w:val="0"/>
        </w:rPr>
        <w:t xml:space="preserve">]</w:t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Ustala się wysokość wynagrodzenia Prokurenta samoistnego Spółki –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imie_i_nazwisko_wynagradzanego_prokurenta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na poziomie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wysokość_wynagrodzenia_prokurenta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(słownie: [</w:t>
      </w:r>
      <w:r w:rsidDel="00000000" w:rsidR="00000000" w:rsidRPr="00000000">
        <w:rPr>
          <w:color w:val="0000ff"/>
          <w:rtl w:val="0"/>
        </w:rPr>
        <w:t xml:space="preserve">kwota_słownie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) złotych brutto miesięcznie, począwszy od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miesiąc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rok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r.</w:t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§ 2 [opcjonalnie_jeśli_zmieniamy</w:t>
      </w:r>
      <w:r w:rsidDel="00000000" w:rsidR="00000000" w:rsidRPr="00000000">
        <w:rPr>
          <w:b w:val="1"/>
          <w:rtl w:val="0"/>
        </w:rPr>
        <w:t xml:space="preserve">_dotychczasowe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Uchyla się uchwałę Zarządu Spółki nr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numer_uchwały_uchylanej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z dnia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data_uchylanej_uchwały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r. w sprawie ustalenia wysokości wynagrodzenia Prokurenta samoistnego [</w:t>
      </w:r>
      <w:r w:rsidDel="00000000" w:rsidR="00000000" w:rsidRPr="00000000">
        <w:rPr>
          <w:b w:val="1"/>
          <w:color w:val="0000ff"/>
          <w:rtl w:val="0"/>
        </w:rPr>
        <w:t xml:space="preserve">imie_i_nazwisko_wynagradzanego_prokurenta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Uchwała wchodzi w życie z chwilą podjęcia.</w:t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imię_i_nazwisko_prezesa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rezes Zarządu Spółki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536"/>
        <w:tab w:val="right" w:pos="9072"/>
      </w:tabs>
      <w:spacing w:after="680" w:before="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str.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